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CDD" w:rsidRDefault="00D801CF">
      <w:pPr>
        <w:rPr>
          <w:rFonts w:ascii="Verdana" w:hAnsi="Verdana"/>
          <w:b/>
          <w:bCs/>
          <w:color w:val="000066"/>
          <w:sz w:val="36"/>
          <w:szCs w:val="36"/>
        </w:rPr>
      </w:pPr>
      <w:r>
        <w:rPr>
          <w:rFonts w:ascii="Verdana" w:hAnsi="Verdana"/>
          <w:b/>
          <w:bCs/>
          <w:color w:val="000066"/>
          <w:sz w:val="36"/>
          <w:szCs w:val="36"/>
        </w:rPr>
        <w:t>Amoníaco e Compostos de Amónio em Materiais de Uso Comum</w:t>
      </w:r>
    </w:p>
    <w:p w:rsidR="00216CDD" w:rsidRDefault="00216CDD">
      <w:pPr>
        <w:rPr>
          <w:rFonts w:ascii="Verdana" w:hAnsi="Verdana"/>
          <w:b/>
          <w:bCs/>
          <w:color w:val="000066"/>
          <w:sz w:val="36"/>
          <w:szCs w:val="36"/>
        </w:rPr>
      </w:pPr>
      <w:r>
        <w:rPr>
          <w:rFonts w:ascii="Verdana" w:hAnsi="Verdana"/>
          <w:b/>
          <w:bCs/>
          <w:color w:val="000066"/>
          <w:sz w:val="36"/>
          <w:szCs w:val="36"/>
        </w:rPr>
        <w:br w:type="page"/>
      </w:r>
    </w:p>
    <w:p w:rsidR="00A0243D" w:rsidRDefault="00216CDD">
      <w:r>
        <w:rPr>
          <w:noProof/>
          <w:lang w:eastAsia="pt-PT"/>
        </w:rPr>
        <w:lastRenderedPageBreak/>
        <w:drawing>
          <wp:inline distT="0" distB="0" distL="0" distR="0">
            <wp:extent cx="5400040" cy="273272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CDD" w:rsidRDefault="00216CDD" w:rsidP="00216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Material e reagentes </w:t>
      </w:r>
      <w:r>
        <w:rPr>
          <w:rFonts w:ascii="TimesNewRoman" w:hAnsi="TimesNewRoman" w:cs="TimesNewRoman"/>
          <w:sz w:val="24"/>
          <w:szCs w:val="24"/>
        </w:rPr>
        <w:t>(por grupo de trabalho)</w:t>
      </w:r>
    </w:p>
    <w:p w:rsidR="00216CDD" w:rsidRDefault="00216CDD" w:rsidP="00216CDD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Material Unidades</w:t>
      </w:r>
    </w:p>
    <w:p w:rsidR="00216CDD" w:rsidRDefault="00216CDD" w:rsidP="00216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Garrafa de esguicho 1</w:t>
      </w:r>
    </w:p>
    <w:p w:rsidR="00216CDD" w:rsidRDefault="00216CDD" w:rsidP="00216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Funil de vidro 1</w:t>
      </w:r>
    </w:p>
    <w:p w:rsidR="00216CDD" w:rsidRDefault="00216CDD" w:rsidP="00216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Papel de </w:t>
      </w:r>
      <w:proofErr w:type="gramStart"/>
      <w:r>
        <w:rPr>
          <w:rFonts w:ascii="TimesNewRoman" w:hAnsi="TimesNewRoman" w:cs="TimesNewRoman"/>
          <w:sz w:val="24"/>
          <w:szCs w:val="24"/>
        </w:rPr>
        <w:t>filtro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</w:t>
      </w:r>
      <w:proofErr w:type="gramStart"/>
      <w:r>
        <w:rPr>
          <w:rFonts w:ascii="TimesNewRoman" w:hAnsi="TimesNewRoman" w:cs="TimesNewRoman"/>
          <w:sz w:val="24"/>
          <w:szCs w:val="24"/>
        </w:rPr>
        <w:t>vários</w:t>
      </w:r>
      <w:proofErr w:type="gramEnd"/>
    </w:p>
    <w:p w:rsidR="00216CDD" w:rsidRDefault="00216CDD" w:rsidP="00216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Conta-gotas 4</w:t>
      </w:r>
    </w:p>
    <w:p w:rsidR="00216CDD" w:rsidRDefault="00216CDD" w:rsidP="00216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Pinça para tubos de ensaio 1</w:t>
      </w:r>
    </w:p>
    <w:p w:rsidR="00216CDD" w:rsidRDefault="00216CDD" w:rsidP="00216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Proveta de 10 </w:t>
      </w:r>
      <w:proofErr w:type="spellStart"/>
      <w:r>
        <w:rPr>
          <w:rFonts w:ascii="TimesNewRoman" w:hAnsi="TimesNewRoman" w:cs="TimesNewRoman"/>
          <w:sz w:val="24"/>
          <w:szCs w:val="24"/>
        </w:rPr>
        <w:t>mL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1</w:t>
      </w:r>
    </w:p>
    <w:p w:rsidR="00216CDD" w:rsidRDefault="00216CDD" w:rsidP="00216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Suporte para tubos de ensaio 1</w:t>
      </w:r>
    </w:p>
    <w:p w:rsidR="00216CDD" w:rsidRDefault="00216CDD" w:rsidP="00216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Tubo de ensaio mínimo de 9</w:t>
      </w:r>
    </w:p>
    <w:p w:rsidR="00216CDD" w:rsidRDefault="00216CDD" w:rsidP="00216CDD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Vareta de vidr</w:t>
      </w:r>
      <w:r w:rsidRPr="00216CDD">
        <w:rPr>
          <w:rFonts w:ascii="TimesNewRoman" w:hAnsi="TimesNewRoman" w:cs="TimesNewRoman"/>
          <w:sz w:val="24"/>
          <w:szCs w:val="24"/>
          <w:highlight w:val="yellow"/>
        </w:rPr>
        <w:t>o</w:t>
      </w:r>
      <w:r>
        <w:rPr>
          <w:rFonts w:ascii="TimesNewRoman" w:hAnsi="TimesNewRoman" w:cs="TimesNewRoman"/>
          <w:sz w:val="24"/>
          <w:szCs w:val="24"/>
        </w:rPr>
        <w:t xml:space="preserve"> 1</w:t>
      </w:r>
    </w:p>
    <w:p w:rsidR="00216CDD" w:rsidRDefault="00216CDD" w:rsidP="00216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Reagentes: </w:t>
      </w:r>
      <w:r>
        <w:rPr>
          <w:rFonts w:ascii="TimesNewRoman" w:hAnsi="TimesNewRoman" w:cs="TimesNewRoman"/>
          <w:sz w:val="24"/>
          <w:szCs w:val="24"/>
        </w:rPr>
        <w:t xml:space="preserve">Base forte (por exemplo </w:t>
      </w:r>
      <w:proofErr w:type="spellStart"/>
      <w:proofErr w:type="gramStart"/>
      <w:r>
        <w:rPr>
          <w:rFonts w:ascii="TimesNewRoman,Italic" w:hAnsi="TimesNewRoman,Italic" w:cs="TimesNewRoman,Italic"/>
          <w:i/>
          <w:iCs/>
          <w:sz w:val="24"/>
          <w:szCs w:val="24"/>
        </w:rPr>
        <w:t>NaOH</w:t>
      </w:r>
      <w:proofErr w:type="spellEnd"/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)</w:t>
      </w:r>
      <w:proofErr w:type="gramEnd"/>
      <w:r>
        <w:rPr>
          <w:rFonts w:ascii="TimesNewRoman" w:hAnsi="TimesNewRoman" w:cs="TimesNewRoman"/>
          <w:sz w:val="24"/>
          <w:szCs w:val="24"/>
        </w:rPr>
        <w:t>, solução diluída de sulfato de cobre (II) (o</w:t>
      </w:r>
    </w:p>
    <w:p w:rsidR="00216CDD" w:rsidRDefault="00216CDD" w:rsidP="00216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grau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de diluição depende do teor em amoníaco das amostras), reagente de </w:t>
      </w:r>
      <w:proofErr w:type="spellStart"/>
      <w:r>
        <w:rPr>
          <w:rFonts w:ascii="TimesNewRoman" w:hAnsi="TimesNewRoman" w:cs="TimesNewRoman"/>
          <w:sz w:val="24"/>
          <w:szCs w:val="24"/>
        </w:rPr>
        <w:t>Nessler</w:t>
      </w:r>
      <w:proofErr w:type="spellEnd"/>
      <w:r>
        <w:rPr>
          <w:rFonts w:ascii="TimesNewRoman" w:hAnsi="TimesNewRoman" w:cs="TimesNewRoman"/>
          <w:sz w:val="24"/>
          <w:szCs w:val="24"/>
        </w:rPr>
        <w:t>,</w:t>
      </w:r>
    </w:p>
    <w:p w:rsidR="00216CDD" w:rsidRDefault="00216CDD" w:rsidP="00216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amónia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, diversos sais de amónio, papel vermelho de </w:t>
      </w:r>
      <w:proofErr w:type="spellStart"/>
      <w:r>
        <w:rPr>
          <w:rFonts w:ascii="TimesNewRoman" w:hAnsi="TimesNewRoman" w:cs="TimesNewRoman"/>
          <w:sz w:val="24"/>
          <w:szCs w:val="24"/>
        </w:rPr>
        <w:t>tornesol</w:t>
      </w:r>
      <w:proofErr w:type="spellEnd"/>
      <w:r>
        <w:rPr>
          <w:rFonts w:ascii="TimesNewRoman" w:hAnsi="TimesNewRoman" w:cs="TimesNewRoman"/>
          <w:sz w:val="24"/>
          <w:szCs w:val="24"/>
        </w:rPr>
        <w:t>, adubos, limpa-vidros,</w:t>
      </w:r>
    </w:p>
    <w:p w:rsidR="00216CDD" w:rsidRDefault="00216CDD" w:rsidP="00216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produtos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de limpeza amoniacais e outros materiais não amoniacais, sem agentes</w:t>
      </w:r>
    </w:p>
    <w:p w:rsidR="00216CDD" w:rsidRDefault="00216CDD" w:rsidP="00216CDD">
      <w:pPr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branqueadores</w:t>
      </w:r>
      <w:proofErr w:type="gramEnd"/>
      <w:r>
        <w:rPr>
          <w:rFonts w:ascii="TimesNewRoman" w:hAnsi="TimesNewRoman" w:cs="TimesNewRoman"/>
          <w:sz w:val="24"/>
          <w:szCs w:val="24"/>
        </w:rPr>
        <w:t>.</w:t>
      </w:r>
    </w:p>
    <w:p w:rsidR="00216CDD" w:rsidRDefault="00216CDD" w:rsidP="00216CDD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Sugestões de avaliação</w:t>
      </w:r>
    </w:p>
    <w:p w:rsidR="00216CDD" w:rsidRDefault="00216CDD" w:rsidP="00216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SymbolMT" w:eastAsia="SymbolMT" w:hAnsi="TimesNewRoman,Bold" w:cs="SymbolMT" w:hint="eastAsia"/>
          <w:sz w:val="24"/>
          <w:szCs w:val="24"/>
        </w:rPr>
        <w:t>•</w:t>
      </w:r>
      <w:r>
        <w:rPr>
          <w:rFonts w:ascii="SymbolMT" w:eastAsia="SymbolMT" w:hAnsi="TimesNewRoman,Bold" w:cs="SymbolMT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Identificação dos materiais que contêm compostos de amónio ou amoníaco.</w:t>
      </w:r>
    </w:p>
    <w:p w:rsidR="00216CDD" w:rsidRDefault="00216CDD" w:rsidP="00216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SymbolMT" w:eastAsia="SymbolMT" w:hAnsi="TimesNewRoman,Bold" w:cs="SymbolMT" w:hint="eastAsia"/>
          <w:sz w:val="24"/>
          <w:szCs w:val="24"/>
        </w:rPr>
        <w:t>•</w:t>
      </w:r>
      <w:r>
        <w:rPr>
          <w:rFonts w:ascii="SymbolMT" w:eastAsia="SymbolMT" w:hAnsi="TimesNewRoman,Bold" w:cs="SymbolMT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 xml:space="preserve">Apreciação crítica da rotulagem usada nos produtos de </w:t>
      </w:r>
      <w:proofErr w:type="gramStart"/>
      <w:r>
        <w:rPr>
          <w:rFonts w:ascii="TimesNewRoman" w:hAnsi="TimesNewRoman" w:cs="TimesNewRoman"/>
          <w:sz w:val="24"/>
          <w:szCs w:val="24"/>
        </w:rPr>
        <w:t>uso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doméstico no que</w:t>
      </w:r>
    </w:p>
    <w:p w:rsidR="00216CDD" w:rsidRDefault="00216CDD" w:rsidP="00216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respeita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à segurança (manipulação e eliminação).</w:t>
      </w:r>
    </w:p>
    <w:p w:rsidR="00216CDD" w:rsidRDefault="00216CDD" w:rsidP="00216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SymbolMT" w:eastAsia="SymbolMT" w:hAnsi="TimesNewRoman,Bold" w:cs="SymbolMT" w:hint="eastAsia"/>
          <w:sz w:val="24"/>
          <w:szCs w:val="24"/>
        </w:rPr>
        <w:t>•</w:t>
      </w:r>
      <w:r>
        <w:rPr>
          <w:rFonts w:ascii="SymbolMT" w:eastAsia="SymbolMT" w:hAnsi="TimesNewRoman,Bold" w:cs="SymbolMT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Justificação da necessidade de utilização de vários testes laboratoriais</w:t>
      </w:r>
    </w:p>
    <w:p w:rsidR="00216CDD" w:rsidRDefault="00216CDD" w:rsidP="00216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conjugados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para a identificação da presença de amoníaco ou compostos de</w:t>
      </w:r>
    </w:p>
    <w:p w:rsidR="00216CDD" w:rsidRDefault="00216CDD" w:rsidP="00216CDD">
      <w:pPr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amónio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, assim como a utilização de </w:t>
      </w:r>
      <w:proofErr w:type="spellStart"/>
      <w:r>
        <w:rPr>
          <w:rFonts w:ascii="TimesNewRoman" w:hAnsi="TimesNewRoman" w:cs="TimesNewRoman"/>
          <w:sz w:val="24"/>
          <w:szCs w:val="24"/>
        </w:rPr>
        <w:t>amostras-padrão</w:t>
      </w:r>
      <w:proofErr w:type="spellEnd"/>
      <w:r>
        <w:rPr>
          <w:rFonts w:ascii="TimesNewRoman" w:hAnsi="TimesNewRoman" w:cs="TimesNewRoman"/>
          <w:sz w:val="24"/>
          <w:szCs w:val="24"/>
        </w:rPr>
        <w:t>.</w:t>
      </w:r>
    </w:p>
    <w:p w:rsidR="00216CDD" w:rsidRDefault="00216CDD" w:rsidP="00216CDD">
      <w:pPr>
        <w:spacing w:before="376" w:after="125" w:line="240" w:lineRule="auto"/>
        <w:ind w:left="125" w:right="125"/>
        <w:rPr>
          <w:rFonts w:ascii="Verdana" w:eastAsia="Times New Roman" w:hAnsi="Verdana" w:cs="Times New Roman"/>
          <w:b/>
          <w:bCs/>
          <w:color w:val="577572"/>
          <w:sz w:val="36"/>
          <w:szCs w:val="36"/>
          <w:lang w:eastAsia="pt-PT"/>
        </w:rPr>
      </w:pPr>
    </w:p>
    <w:p w:rsidR="00216CDD" w:rsidRDefault="00216CDD" w:rsidP="00216CDD">
      <w:pPr>
        <w:spacing w:before="376" w:after="125" w:line="240" w:lineRule="auto"/>
        <w:ind w:left="125" w:right="125"/>
        <w:rPr>
          <w:rFonts w:ascii="Verdana" w:eastAsia="Times New Roman" w:hAnsi="Verdana" w:cs="Times New Roman"/>
          <w:b/>
          <w:bCs/>
          <w:color w:val="577572"/>
          <w:sz w:val="36"/>
          <w:szCs w:val="36"/>
          <w:lang w:eastAsia="pt-PT"/>
        </w:rPr>
      </w:pPr>
    </w:p>
    <w:p w:rsidR="00216CDD" w:rsidRDefault="00216CDD" w:rsidP="00216CDD">
      <w:pPr>
        <w:spacing w:before="376" w:after="125" w:line="240" w:lineRule="auto"/>
        <w:ind w:left="125" w:right="125"/>
        <w:rPr>
          <w:rFonts w:ascii="Verdana" w:eastAsia="Times New Roman" w:hAnsi="Verdana" w:cs="Times New Roman"/>
          <w:b/>
          <w:bCs/>
          <w:color w:val="577572"/>
          <w:sz w:val="36"/>
          <w:szCs w:val="36"/>
          <w:lang w:eastAsia="pt-PT"/>
        </w:rPr>
      </w:pPr>
    </w:p>
    <w:p w:rsidR="00216CDD" w:rsidRPr="00216CDD" w:rsidRDefault="00216CDD" w:rsidP="00216CDD">
      <w:pPr>
        <w:spacing w:before="376" w:after="125" w:line="240" w:lineRule="auto"/>
        <w:ind w:left="125" w:right="125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rFonts w:ascii="Verdana" w:eastAsia="Times New Roman" w:hAnsi="Verdana" w:cs="Times New Roman"/>
          <w:b/>
          <w:bCs/>
          <w:color w:val="577572"/>
          <w:sz w:val="36"/>
          <w:szCs w:val="36"/>
          <w:lang w:eastAsia="pt-PT"/>
        </w:rPr>
        <w:lastRenderedPageBreak/>
        <w:t>Resultados</w:t>
      </w:r>
    </w:p>
    <w:tbl>
      <w:tblPr>
        <w:tblW w:w="4837" w:type="pct"/>
        <w:tblCellMar>
          <w:left w:w="0" w:type="dxa"/>
          <w:right w:w="0" w:type="dxa"/>
        </w:tblCellMar>
        <w:tblLook w:val="04A0"/>
      </w:tblPr>
      <w:tblGrid>
        <w:gridCol w:w="4477"/>
        <w:gridCol w:w="3783"/>
        <w:gridCol w:w="71"/>
      </w:tblGrid>
      <w:tr w:rsidR="00216CDD" w:rsidRPr="00216CDD" w:rsidTr="00216CDD">
        <w:trPr>
          <w:trHeight w:val="305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>Materiais</w:t>
            </w:r>
          </w:p>
        </w:tc>
        <w:tc>
          <w:tcPr>
            <w:tcW w:w="3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>Teste A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 </w:t>
            </w:r>
          </w:p>
        </w:tc>
      </w:tr>
      <w:tr w:rsidR="00216CDD" w:rsidRPr="00216CDD" w:rsidTr="00216CDD">
        <w:trPr>
          <w:trHeight w:val="343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auto"/>
              <w:right w:val="single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>Amostra padrão – Amónia a 25%</w:t>
            </w:r>
          </w:p>
        </w:tc>
        <w:tc>
          <w:tcPr>
            <w:tcW w:w="378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Libertação de fumos brancos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 </w:t>
            </w:r>
          </w:p>
        </w:tc>
      </w:tr>
      <w:tr w:rsidR="00216CDD" w:rsidRPr="00216CDD" w:rsidTr="00216CDD">
        <w:trPr>
          <w:trHeight w:val="407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auto"/>
              <w:right w:val="single" w:sz="8" w:space="0" w:color="4F81BD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 </w:t>
            </w:r>
          </w:p>
        </w:tc>
      </w:tr>
      <w:tr w:rsidR="00216CDD" w:rsidRPr="00216CDD" w:rsidTr="00216CDD">
        <w:trPr>
          <w:trHeight w:val="343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auto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>Produto de Limpeza 1 – Sonasol</w:t>
            </w:r>
          </w:p>
        </w:tc>
        <w:tc>
          <w:tcPr>
            <w:tcW w:w="378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Libertação de fumos brancos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 </w:t>
            </w:r>
          </w:p>
        </w:tc>
      </w:tr>
      <w:tr w:rsidR="00216CDD" w:rsidRPr="00216CDD" w:rsidTr="00216CDD">
        <w:trPr>
          <w:trHeight w:val="343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auto"/>
              <w:right w:val="single" w:sz="8" w:space="0" w:color="4F81BD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 </w:t>
            </w:r>
          </w:p>
        </w:tc>
      </w:tr>
      <w:tr w:rsidR="00216CDD" w:rsidRPr="00216CDD" w:rsidTr="00216CDD">
        <w:trPr>
          <w:trHeight w:val="343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auto"/>
              <w:right w:val="single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 xml:space="preserve">Produto de Limpeza 2 – Ajax </w:t>
            </w:r>
          </w:p>
        </w:tc>
        <w:tc>
          <w:tcPr>
            <w:tcW w:w="378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Libertação de fumos brancos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 </w:t>
            </w:r>
          </w:p>
        </w:tc>
      </w:tr>
      <w:tr w:rsidR="00216CDD" w:rsidRPr="00216CDD" w:rsidTr="00216CDD">
        <w:trPr>
          <w:trHeight w:val="343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auto"/>
              <w:right w:val="single" w:sz="8" w:space="0" w:color="4F81BD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 </w:t>
            </w:r>
          </w:p>
        </w:tc>
      </w:tr>
      <w:tr w:rsidR="00216CDD" w:rsidRPr="00216CDD" w:rsidTr="00216CDD">
        <w:trPr>
          <w:trHeight w:val="343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auto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>Adubo Comercial Kb</w:t>
            </w:r>
          </w:p>
        </w:tc>
        <w:tc>
          <w:tcPr>
            <w:tcW w:w="378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Libertação de fumos brancos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 </w:t>
            </w:r>
          </w:p>
        </w:tc>
      </w:tr>
      <w:tr w:rsidR="00216CDD" w:rsidRPr="00216CDD" w:rsidTr="00216CDD">
        <w:trPr>
          <w:trHeight w:val="343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auto"/>
              <w:right w:val="single" w:sz="8" w:space="0" w:color="4F81BD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 </w:t>
            </w:r>
          </w:p>
        </w:tc>
      </w:tr>
    </w:tbl>
    <w:p w:rsidR="00216CDD" w:rsidRPr="00216CDD" w:rsidRDefault="00216CDD" w:rsidP="00216CDD">
      <w:pPr>
        <w:spacing w:line="360" w:lineRule="auto"/>
        <w:ind w:left="125" w:right="125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216CDD">
        <w:rPr>
          <w:rFonts w:ascii="Verdana" w:eastAsia="Times New Roman" w:hAnsi="Verdana" w:cs="Times New Roman"/>
          <w:i/>
          <w:iCs/>
          <w:color w:val="577572"/>
          <w:sz w:val="20"/>
          <w:szCs w:val="20"/>
          <w:lang w:eastAsia="pt-PT"/>
        </w:rPr>
        <w:t>Tabela 1: Resultados do Teste A nos materiais testados</w:t>
      </w:r>
    </w:p>
    <w:tbl>
      <w:tblPr>
        <w:tblW w:w="4750" w:type="pct"/>
        <w:tblCellMar>
          <w:left w:w="0" w:type="dxa"/>
          <w:right w:w="0" w:type="dxa"/>
        </w:tblCellMar>
        <w:tblLook w:val="04A0"/>
      </w:tblPr>
      <w:tblGrid>
        <w:gridCol w:w="4026"/>
        <w:gridCol w:w="4258"/>
      </w:tblGrid>
      <w:tr w:rsidR="00216CDD" w:rsidRPr="00216CDD" w:rsidTr="00216CDD">
        <w:trPr>
          <w:trHeight w:val="303"/>
        </w:trPr>
        <w:tc>
          <w:tcPr>
            <w:tcW w:w="349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>Materiais</w:t>
            </w:r>
          </w:p>
        </w:tc>
        <w:tc>
          <w:tcPr>
            <w:tcW w:w="36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>Teste B</w:t>
            </w:r>
          </w:p>
        </w:tc>
      </w:tr>
      <w:tr w:rsidR="00216CDD" w:rsidRPr="00216CDD" w:rsidTr="00216CDD">
        <w:trPr>
          <w:trHeight w:val="782"/>
        </w:trPr>
        <w:tc>
          <w:tcPr>
            <w:tcW w:w="3497" w:type="dxa"/>
            <w:tcBorders>
              <w:top w:val="nil"/>
              <w:left w:val="single" w:sz="8" w:space="0" w:color="4F81BD"/>
              <w:bottom w:val="single" w:sz="8" w:space="0" w:color="auto"/>
              <w:right w:val="single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>Amostra padrão – Amónia a 25%</w:t>
            </w:r>
          </w:p>
        </w:tc>
        <w:tc>
          <w:tcPr>
            <w:tcW w:w="3699" w:type="dxa"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O papel vermelho de tornesol ficou azulado</w:t>
            </w:r>
          </w:p>
        </w:tc>
      </w:tr>
      <w:tr w:rsidR="00216CDD" w:rsidRPr="00216CDD" w:rsidTr="00216CDD">
        <w:trPr>
          <w:trHeight w:val="676"/>
        </w:trPr>
        <w:tc>
          <w:tcPr>
            <w:tcW w:w="3497" w:type="dxa"/>
            <w:tcBorders>
              <w:top w:val="nil"/>
              <w:left w:val="single" w:sz="8" w:space="0" w:color="4F81BD"/>
              <w:bottom w:val="single" w:sz="8" w:space="0" w:color="auto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>Produto de Limpeza 1 – Sonasol</w:t>
            </w:r>
          </w:p>
        </w:tc>
        <w:tc>
          <w:tcPr>
            <w:tcW w:w="3699" w:type="dxa"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O papel vermelho de tornesol ficou azulado</w:t>
            </w:r>
          </w:p>
        </w:tc>
      </w:tr>
      <w:tr w:rsidR="00216CDD" w:rsidRPr="00216CDD" w:rsidTr="00216CDD">
        <w:trPr>
          <w:trHeight w:val="700"/>
        </w:trPr>
        <w:tc>
          <w:tcPr>
            <w:tcW w:w="3497" w:type="dxa"/>
            <w:tcBorders>
              <w:top w:val="nil"/>
              <w:left w:val="single" w:sz="8" w:space="0" w:color="4F81BD"/>
              <w:bottom w:val="single" w:sz="8" w:space="0" w:color="auto"/>
              <w:right w:val="single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 xml:space="preserve">Produto de Limpeza 2 – Ajax </w:t>
            </w:r>
          </w:p>
        </w:tc>
        <w:tc>
          <w:tcPr>
            <w:tcW w:w="3699" w:type="dxa"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O papel vermelho de tornesol ficou azulado</w:t>
            </w:r>
          </w:p>
        </w:tc>
      </w:tr>
      <w:tr w:rsidR="00216CDD" w:rsidRPr="00216CDD" w:rsidTr="00216CDD">
        <w:trPr>
          <w:trHeight w:val="695"/>
        </w:trPr>
        <w:tc>
          <w:tcPr>
            <w:tcW w:w="3497" w:type="dxa"/>
            <w:tcBorders>
              <w:top w:val="nil"/>
              <w:left w:val="single" w:sz="8" w:space="0" w:color="4F81BD"/>
              <w:bottom w:val="single" w:sz="8" w:space="0" w:color="auto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>Adubo Comercial Kb</w:t>
            </w:r>
          </w:p>
        </w:tc>
        <w:tc>
          <w:tcPr>
            <w:tcW w:w="3699" w:type="dxa"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keepNext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O papel vermelho de tornesol ficou azulado</w:t>
            </w:r>
          </w:p>
        </w:tc>
      </w:tr>
    </w:tbl>
    <w:p w:rsidR="00216CDD" w:rsidRPr="00216CDD" w:rsidRDefault="00216CDD" w:rsidP="00216CDD">
      <w:pPr>
        <w:spacing w:line="360" w:lineRule="auto"/>
        <w:ind w:left="125" w:right="125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216CDD">
        <w:rPr>
          <w:rFonts w:ascii="Verdana" w:eastAsia="Times New Roman" w:hAnsi="Verdana" w:cs="Times New Roman"/>
          <w:i/>
          <w:iCs/>
          <w:color w:val="577572"/>
          <w:sz w:val="20"/>
          <w:szCs w:val="20"/>
          <w:lang w:eastAsia="pt-PT"/>
        </w:rPr>
        <w:t>Tabela 2: Resultados do Teste B nos materiais testados</w:t>
      </w:r>
    </w:p>
    <w:tbl>
      <w:tblPr>
        <w:tblW w:w="4750" w:type="pct"/>
        <w:tblCellMar>
          <w:left w:w="0" w:type="dxa"/>
          <w:right w:w="0" w:type="dxa"/>
        </w:tblCellMar>
        <w:tblLook w:val="04A0"/>
      </w:tblPr>
      <w:tblGrid>
        <w:gridCol w:w="4026"/>
        <w:gridCol w:w="4258"/>
      </w:tblGrid>
      <w:tr w:rsidR="00216CDD" w:rsidRPr="00216CDD" w:rsidTr="00216CDD">
        <w:trPr>
          <w:trHeight w:val="303"/>
        </w:trPr>
        <w:tc>
          <w:tcPr>
            <w:tcW w:w="349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>Materiais</w:t>
            </w:r>
          </w:p>
        </w:tc>
        <w:tc>
          <w:tcPr>
            <w:tcW w:w="36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>Teste D</w:t>
            </w:r>
          </w:p>
        </w:tc>
      </w:tr>
      <w:tr w:rsidR="00216CDD" w:rsidRPr="00216CDD" w:rsidTr="00216CDD">
        <w:trPr>
          <w:trHeight w:val="782"/>
        </w:trPr>
        <w:tc>
          <w:tcPr>
            <w:tcW w:w="3497" w:type="dxa"/>
            <w:tcBorders>
              <w:top w:val="nil"/>
              <w:left w:val="single" w:sz="8" w:space="0" w:color="4F81BD"/>
              <w:bottom w:val="single" w:sz="8" w:space="0" w:color="auto"/>
              <w:right w:val="single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>Amostra padrão – Amónia a 25%</w:t>
            </w:r>
          </w:p>
        </w:tc>
        <w:tc>
          <w:tcPr>
            <w:tcW w:w="3699" w:type="dxa"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 xml:space="preserve">Formação de um precipitado azul intenso </w:t>
            </w:r>
          </w:p>
        </w:tc>
      </w:tr>
      <w:tr w:rsidR="00216CDD" w:rsidRPr="00216CDD" w:rsidTr="00216CDD">
        <w:trPr>
          <w:trHeight w:val="676"/>
        </w:trPr>
        <w:tc>
          <w:tcPr>
            <w:tcW w:w="3497" w:type="dxa"/>
            <w:tcBorders>
              <w:top w:val="nil"/>
              <w:left w:val="single" w:sz="8" w:space="0" w:color="4F81BD"/>
              <w:bottom w:val="single" w:sz="8" w:space="0" w:color="auto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>Produto de Limpeza 1 – Sonasol</w:t>
            </w:r>
          </w:p>
        </w:tc>
        <w:tc>
          <w:tcPr>
            <w:tcW w:w="3699" w:type="dxa"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Formação de um precipitado gelatinoso azul claro</w:t>
            </w:r>
          </w:p>
        </w:tc>
      </w:tr>
      <w:tr w:rsidR="00216CDD" w:rsidRPr="00216CDD" w:rsidTr="00216CDD">
        <w:trPr>
          <w:trHeight w:val="700"/>
        </w:trPr>
        <w:tc>
          <w:tcPr>
            <w:tcW w:w="3497" w:type="dxa"/>
            <w:tcBorders>
              <w:top w:val="nil"/>
              <w:left w:val="single" w:sz="8" w:space="0" w:color="4F81BD"/>
              <w:bottom w:val="single" w:sz="8" w:space="0" w:color="auto"/>
              <w:right w:val="single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 xml:space="preserve">Produto de Limpeza 2 – Ajax </w:t>
            </w:r>
          </w:p>
        </w:tc>
        <w:tc>
          <w:tcPr>
            <w:tcW w:w="3699" w:type="dxa"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Formação de um precipitado gelatinoso azul claro</w:t>
            </w:r>
          </w:p>
        </w:tc>
      </w:tr>
      <w:tr w:rsidR="00216CDD" w:rsidRPr="00216CDD" w:rsidTr="00216CDD">
        <w:trPr>
          <w:trHeight w:val="695"/>
        </w:trPr>
        <w:tc>
          <w:tcPr>
            <w:tcW w:w="3497" w:type="dxa"/>
            <w:tcBorders>
              <w:top w:val="nil"/>
              <w:left w:val="single" w:sz="8" w:space="0" w:color="4F81BD"/>
              <w:bottom w:val="single" w:sz="8" w:space="0" w:color="auto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>Adubo Comercial Kb</w:t>
            </w:r>
          </w:p>
        </w:tc>
        <w:tc>
          <w:tcPr>
            <w:tcW w:w="3699" w:type="dxa"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keepNext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Formação de um precipitado gelatinoso azul claro</w:t>
            </w:r>
          </w:p>
        </w:tc>
      </w:tr>
    </w:tbl>
    <w:p w:rsidR="00216CDD" w:rsidRDefault="00216CDD" w:rsidP="00216CDD">
      <w:pPr>
        <w:spacing w:line="360" w:lineRule="auto"/>
        <w:ind w:left="125" w:right="125"/>
        <w:rPr>
          <w:rFonts w:ascii="Verdana" w:eastAsia="Times New Roman" w:hAnsi="Verdana" w:cs="Times New Roman"/>
          <w:i/>
          <w:iCs/>
          <w:color w:val="577572"/>
          <w:sz w:val="20"/>
          <w:szCs w:val="20"/>
          <w:lang w:eastAsia="pt-PT"/>
        </w:rPr>
      </w:pPr>
      <w:r w:rsidRPr="00216CDD">
        <w:rPr>
          <w:rFonts w:ascii="Verdana" w:eastAsia="Times New Roman" w:hAnsi="Verdana" w:cs="Times New Roman"/>
          <w:i/>
          <w:iCs/>
          <w:color w:val="577572"/>
          <w:sz w:val="20"/>
          <w:szCs w:val="20"/>
          <w:lang w:eastAsia="pt-PT"/>
        </w:rPr>
        <w:t>Tabela 3: Resultados do Teste D nos materiais testados</w:t>
      </w:r>
    </w:p>
    <w:p w:rsidR="00216CDD" w:rsidRDefault="00216CDD" w:rsidP="00216CDD">
      <w:pPr>
        <w:spacing w:line="360" w:lineRule="auto"/>
        <w:ind w:left="125" w:right="125"/>
        <w:rPr>
          <w:rFonts w:ascii="Verdana" w:eastAsia="Times New Roman" w:hAnsi="Verdana" w:cs="Times New Roman"/>
          <w:i/>
          <w:iCs/>
          <w:color w:val="577572"/>
          <w:sz w:val="20"/>
          <w:szCs w:val="20"/>
          <w:lang w:eastAsia="pt-PT"/>
        </w:rPr>
      </w:pPr>
    </w:p>
    <w:p w:rsidR="00216CDD" w:rsidRDefault="00216CDD" w:rsidP="00216CDD">
      <w:pPr>
        <w:spacing w:line="360" w:lineRule="auto"/>
        <w:ind w:left="125" w:right="125"/>
        <w:rPr>
          <w:rFonts w:ascii="Verdana" w:eastAsia="Times New Roman" w:hAnsi="Verdana" w:cs="Times New Roman"/>
          <w:i/>
          <w:iCs/>
          <w:color w:val="577572"/>
          <w:sz w:val="20"/>
          <w:szCs w:val="20"/>
          <w:lang w:eastAsia="pt-PT"/>
        </w:rPr>
      </w:pPr>
    </w:p>
    <w:p w:rsidR="00216CDD" w:rsidRPr="00216CDD" w:rsidRDefault="00216CDD" w:rsidP="00216CDD">
      <w:pPr>
        <w:spacing w:line="360" w:lineRule="auto"/>
        <w:ind w:left="125" w:right="125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tbl>
      <w:tblPr>
        <w:tblW w:w="4750" w:type="pct"/>
        <w:tblCellMar>
          <w:left w:w="0" w:type="dxa"/>
          <w:right w:w="0" w:type="dxa"/>
        </w:tblCellMar>
        <w:tblLook w:val="04A0"/>
      </w:tblPr>
      <w:tblGrid>
        <w:gridCol w:w="2010"/>
        <w:gridCol w:w="1649"/>
        <w:gridCol w:w="1548"/>
        <w:gridCol w:w="3077"/>
      </w:tblGrid>
      <w:tr w:rsidR="00216CDD" w:rsidRPr="00216CDD" w:rsidTr="00216CDD">
        <w:trPr>
          <w:trHeight w:val="393"/>
        </w:trPr>
        <w:tc>
          <w:tcPr>
            <w:tcW w:w="208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lastRenderedPageBreak/>
              <w:t>Materiais</w:t>
            </w:r>
          </w:p>
        </w:tc>
        <w:tc>
          <w:tcPr>
            <w:tcW w:w="652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>Teste C</w:t>
            </w:r>
          </w:p>
        </w:tc>
      </w:tr>
      <w:tr w:rsidR="00216CDD" w:rsidRPr="00216CDD" w:rsidTr="00216CDD">
        <w:trPr>
          <w:trHeight w:val="975"/>
        </w:trPr>
        <w:tc>
          <w:tcPr>
            <w:tcW w:w="2089" w:type="dxa"/>
            <w:vMerge w:val="restart"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>Amostra padrão – Amónia a 25%</w:t>
            </w:r>
          </w:p>
        </w:tc>
        <w:tc>
          <w:tcPr>
            <w:tcW w:w="3264" w:type="dxa"/>
            <w:gridSpan w:val="2"/>
            <w:tcBorders>
              <w:top w:val="nil"/>
              <w:left w:val="nil"/>
              <w:bottom w:val="single" w:sz="8" w:space="0" w:color="auto"/>
              <w:right w:val="dotted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 xml:space="preserve">Aproximação de um filtro com reagente de Nessler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Parte do filtro ficou amarelo-acastanhado</w:t>
            </w:r>
          </w:p>
        </w:tc>
      </w:tr>
      <w:tr w:rsidR="00216CDD" w:rsidRPr="00216CDD" w:rsidTr="00216CDD">
        <w:trPr>
          <w:trHeight w:val="614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nil"/>
              <w:bottom w:val="single" w:sz="8" w:space="0" w:color="auto"/>
              <w:right w:val="dotted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Mistura de Reagente de Nessler com uma: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dotted" w:sz="8" w:space="0" w:color="auto"/>
              <w:right w:val="dotted" w:sz="8" w:space="0" w:color="4F81B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Solução concentrada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8" w:space="0" w:color="auto"/>
              <w:right w:val="single" w:sz="8" w:space="0" w:color="4F81B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Tornou-se acastanhado e com partículas de maiores dimensões</w:t>
            </w:r>
          </w:p>
        </w:tc>
      </w:tr>
      <w:tr w:rsidR="00216CDD" w:rsidRPr="00216CDD" w:rsidTr="00216CDD">
        <w:trPr>
          <w:trHeight w:val="565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dotted" w:sz="8" w:space="0" w:color="4F81BD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dotted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Solução diluída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keepNext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Tornou-se alaranjado e com partículas de menores dimensões</w:t>
            </w:r>
          </w:p>
        </w:tc>
      </w:tr>
      <w:tr w:rsidR="00216CDD" w:rsidRPr="00216CDD" w:rsidTr="00216CDD">
        <w:trPr>
          <w:trHeight w:val="803"/>
        </w:trPr>
        <w:tc>
          <w:tcPr>
            <w:tcW w:w="2089" w:type="dxa"/>
            <w:vMerge w:val="restart"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>Produto de Limpeza 1 – Sonasol</w:t>
            </w:r>
          </w:p>
        </w:tc>
        <w:tc>
          <w:tcPr>
            <w:tcW w:w="32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Aproximação de um filtro com reagente de Nessler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Parte do filtro ficou amarelo-acastanhado</w:t>
            </w:r>
          </w:p>
        </w:tc>
      </w:tr>
      <w:tr w:rsidR="00216CDD" w:rsidRPr="00216CDD" w:rsidTr="00216CDD">
        <w:trPr>
          <w:trHeight w:val="488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nil"/>
              <w:bottom w:val="single" w:sz="8" w:space="0" w:color="auto"/>
              <w:right w:val="dotted" w:sz="8" w:space="0" w:color="4F81B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Mistura de Reagente de Nessler com uma: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dotted" w:sz="8" w:space="0" w:color="auto"/>
              <w:right w:val="dotted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Solução concentrada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8" w:space="0" w:color="auto"/>
              <w:right w:val="single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Tornou-se alaranjado e com partículas de maiores dimensões</w:t>
            </w:r>
          </w:p>
        </w:tc>
      </w:tr>
      <w:tr w:rsidR="00216CDD" w:rsidRPr="00216CDD" w:rsidTr="00216CDD">
        <w:trPr>
          <w:trHeight w:val="487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dotted" w:sz="8" w:space="0" w:color="4F81BD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dotted" w:sz="8" w:space="0" w:color="4F81B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Solução diluída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 xml:space="preserve">Tornou-se amarelado e com partículas de menor dimensão  </w:t>
            </w:r>
          </w:p>
        </w:tc>
      </w:tr>
      <w:tr w:rsidR="00216CDD" w:rsidRPr="00216CDD" w:rsidTr="00216CDD">
        <w:trPr>
          <w:trHeight w:val="777"/>
        </w:trPr>
        <w:tc>
          <w:tcPr>
            <w:tcW w:w="2089" w:type="dxa"/>
            <w:vMerge w:val="restart"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 xml:space="preserve">Produto de Limpeza 2 – Ajax </w:t>
            </w:r>
          </w:p>
        </w:tc>
        <w:tc>
          <w:tcPr>
            <w:tcW w:w="3264" w:type="dxa"/>
            <w:gridSpan w:val="2"/>
            <w:tcBorders>
              <w:top w:val="nil"/>
              <w:left w:val="nil"/>
              <w:bottom w:val="single" w:sz="8" w:space="0" w:color="auto"/>
              <w:right w:val="dotted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Aproximação de um filtro com reagente de Nessler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Parte do filtro ficou amarelo-acastanhado</w:t>
            </w:r>
          </w:p>
        </w:tc>
      </w:tr>
      <w:tr w:rsidR="00216CDD" w:rsidRPr="00216CDD" w:rsidTr="00216CDD">
        <w:trPr>
          <w:trHeight w:val="390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nil"/>
              <w:bottom w:val="single" w:sz="8" w:space="0" w:color="auto"/>
              <w:right w:val="dotted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Mistura de Reagente de Nessler com uma: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dotted" w:sz="8" w:space="0" w:color="auto"/>
              <w:right w:val="dotted" w:sz="8" w:space="0" w:color="4F81B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Solução concentrada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8" w:space="0" w:color="auto"/>
              <w:right w:val="single" w:sz="8" w:space="0" w:color="4F81B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Tornou-se alaranjado e com partículas de maiores dimensões</w:t>
            </w:r>
          </w:p>
        </w:tc>
      </w:tr>
      <w:tr w:rsidR="00216CDD" w:rsidRPr="00216CDD" w:rsidTr="00216CDD">
        <w:trPr>
          <w:trHeight w:val="390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dotted" w:sz="8" w:space="0" w:color="4F81BD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dotted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Solução diluída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 xml:space="preserve">Tornou-se amarelado e com partículas de menor dimensão  </w:t>
            </w:r>
          </w:p>
        </w:tc>
      </w:tr>
      <w:tr w:rsidR="00216CDD" w:rsidRPr="00216CDD" w:rsidTr="00216CDD">
        <w:trPr>
          <w:trHeight w:val="777"/>
        </w:trPr>
        <w:tc>
          <w:tcPr>
            <w:tcW w:w="2089" w:type="dxa"/>
            <w:vMerge w:val="restart"/>
            <w:tcBorders>
              <w:top w:val="nil"/>
              <w:left w:val="single" w:sz="8" w:space="0" w:color="4F81BD"/>
              <w:bottom w:val="single" w:sz="8" w:space="0" w:color="auto"/>
              <w:right w:val="single" w:sz="8" w:space="0" w:color="4F81B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b/>
                <w:bCs/>
                <w:color w:val="577572"/>
                <w:sz w:val="20"/>
                <w:szCs w:val="20"/>
                <w:lang w:val="pt-BR" w:eastAsia="pt-PT"/>
              </w:rPr>
              <w:t>Adubo Comercial Kb</w:t>
            </w:r>
          </w:p>
        </w:tc>
        <w:tc>
          <w:tcPr>
            <w:tcW w:w="3264" w:type="dxa"/>
            <w:gridSpan w:val="2"/>
            <w:tcBorders>
              <w:top w:val="nil"/>
              <w:left w:val="nil"/>
              <w:bottom w:val="single" w:sz="8" w:space="0" w:color="auto"/>
              <w:right w:val="dotted" w:sz="8" w:space="0" w:color="4F81B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Aproximação de um filtro com reagente de Nessler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Parte do filtro ficou amarelo-acastanhado</w:t>
            </w:r>
          </w:p>
        </w:tc>
      </w:tr>
      <w:tr w:rsidR="00216CDD" w:rsidRPr="00216CDD" w:rsidTr="00216CDD">
        <w:trPr>
          <w:trHeight w:val="390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auto"/>
              <w:right w:val="single" w:sz="8" w:space="0" w:color="4F81BD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nil"/>
              <w:bottom w:val="single" w:sz="8" w:space="0" w:color="auto"/>
              <w:right w:val="dotted" w:sz="8" w:space="0" w:color="4F81B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Mistura de Reagente de Nessler com uma: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dotted" w:sz="8" w:space="0" w:color="auto"/>
              <w:right w:val="dotted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Solução concentrada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8" w:space="0" w:color="auto"/>
              <w:right w:val="single" w:sz="8" w:space="0" w:color="4F81BD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Tornou-se acastanhado e com partículas de maiores dimensões</w:t>
            </w:r>
          </w:p>
        </w:tc>
      </w:tr>
      <w:tr w:rsidR="00216CDD" w:rsidRPr="00216CDD" w:rsidTr="00216CDD">
        <w:trPr>
          <w:trHeight w:val="390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auto"/>
              <w:right w:val="single" w:sz="8" w:space="0" w:color="4F81BD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dotted" w:sz="8" w:space="0" w:color="4F81BD"/>
            </w:tcBorders>
            <w:vAlign w:val="center"/>
            <w:hideMark/>
          </w:tcPr>
          <w:p w:rsidR="00216CDD" w:rsidRPr="00216CDD" w:rsidRDefault="00216CDD" w:rsidP="00216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dotted" w:sz="8" w:space="0" w:color="4F81B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Solução diluída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4F81B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CDD" w:rsidRPr="00216CDD" w:rsidRDefault="00216CDD" w:rsidP="00216CDD">
            <w:pPr>
              <w:keepNext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216CDD">
              <w:rPr>
                <w:rFonts w:ascii="Verdana" w:eastAsia="Times New Roman" w:hAnsi="Verdana" w:cs="Times New Roman"/>
                <w:color w:val="577572"/>
                <w:sz w:val="20"/>
                <w:szCs w:val="20"/>
                <w:lang w:val="pt-BR" w:eastAsia="pt-PT"/>
              </w:rPr>
              <w:t>Tornou-se alaranjado e com partículas de menores dimensões</w:t>
            </w:r>
          </w:p>
        </w:tc>
      </w:tr>
    </w:tbl>
    <w:p w:rsidR="009862CD" w:rsidRDefault="00216CDD" w:rsidP="00216CDD">
      <w:pPr>
        <w:spacing w:line="360" w:lineRule="auto"/>
        <w:ind w:left="125" w:right="125"/>
        <w:rPr>
          <w:rFonts w:ascii="Verdana" w:eastAsia="Times New Roman" w:hAnsi="Verdana" w:cs="Times New Roman"/>
          <w:i/>
          <w:iCs/>
          <w:color w:val="577572"/>
          <w:sz w:val="20"/>
          <w:szCs w:val="20"/>
          <w:lang w:val="pt-BR" w:eastAsia="pt-PT"/>
        </w:rPr>
      </w:pPr>
      <w:r w:rsidRPr="00216CDD">
        <w:rPr>
          <w:rFonts w:ascii="Verdana" w:eastAsia="Times New Roman" w:hAnsi="Verdana" w:cs="Times New Roman"/>
          <w:i/>
          <w:iCs/>
          <w:color w:val="577572"/>
          <w:sz w:val="20"/>
          <w:szCs w:val="20"/>
          <w:lang w:eastAsia="pt-PT"/>
        </w:rPr>
        <w:t>Tabela</w:t>
      </w:r>
      <w:r w:rsidRPr="00216CDD">
        <w:rPr>
          <w:rFonts w:ascii="Verdana" w:eastAsia="Times New Roman" w:hAnsi="Verdana" w:cs="Times New Roman"/>
          <w:i/>
          <w:iCs/>
          <w:color w:val="577572"/>
          <w:sz w:val="20"/>
          <w:szCs w:val="20"/>
          <w:lang w:val="pt-BR" w:eastAsia="pt-PT"/>
        </w:rPr>
        <w:t xml:space="preserve"> 4: Resultados do Teste C nos materiais testados</w:t>
      </w:r>
    </w:p>
    <w:p w:rsidR="009862CD" w:rsidRDefault="009862CD">
      <w:pPr>
        <w:rPr>
          <w:rFonts w:ascii="Verdana" w:eastAsia="Times New Roman" w:hAnsi="Verdana" w:cs="Times New Roman"/>
          <w:i/>
          <w:iCs/>
          <w:color w:val="577572"/>
          <w:sz w:val="20"/>
          <w:szCs w:val="20"/>
          <w:lang w:val="pt-BR" w:eastAsia="pt-PT"/>
        </w:rPr>
      </w:pPr>
      <w:r>
        <w:rPr>
          <w:rFonts w:ascii="Verdana" w:eastAsia="Times New Roman" w:hAnsi="Verdana" w:cs="Times New Roman"/>
          <w:i/>
          <w:iCs/>
          <w:color w:val="577572"/>
          <w:sz w:val="20"/>
          <w:szCs w:val="20"/>
          <w:lang w:val="pt-BR" w:eastAsia="pt-PT"/>
        </w:rPr>
        <w:br w:type="page"/>
      </w:r>
    </w:p>
    <w:p w:rsidR="00216CDD" w:rsidRDefault="009862CD" w:rsidP="00216CDD">
      <w:pPr>
        <w:spacing w:line="360" w:lineRule="auto"/>
        <w:ind w:left="125" w:right="125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5737775" cy="4644000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75" cy="46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2CD" w:rsidRDefault="009862CD">
      <w:pPr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>
            <wp:extent cx="5398770" cy="3919855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91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DE" w:rsidRDefault="00D013DE">
      <w:pPr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  <w:lastRenderedPageBreak/>
        <w:t>Resultados experimentais</w:t>
      </w:r>
    </w:p>
    <w:p w:rsidR="00D013DE" w:rsidRDefault="00D013DE">
      <w:pPr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>
            <wp:extent cx="5391150" cy="1073150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DE" w:rsidRDefault="00D013DE">
      <w:pPr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  <w:t>cÁlculos e tratamento de resultados</w:t>
      </w:r>
    </w:p>
    <w:p w:rsidR="009862CD" w:rsidRDefault="00D013DE">
      <w:pPr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>
            <wp:extent cx="5229225" cy="1600200"/>
            <wp:effectExtent l="1905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2CD"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  <w:br w:type="page"/>
      </w:r>
    </w:p>
    <w:p w:rsidR="009862CD" w:rsidRPr="00216CDD" w:rsidRDefault="009862CD" w:rsidP="00216CDD">
      <w:pPr>
        <w:spacing w:line="360" w:lineRule="auto"/>
        <w:ind w:left="125" w:right="125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5398770" cy="357822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57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CDD" w:rsidRDefault="009862CD" w:rsidP="00216CDD">
      <w:r>
        <w:rPr>
          <w:noProof/>
          <w:lang w:eastAsia="pt-PT"/>
        </w:rPr>
        <w:lastRenderedPageBreak/>
        <w:drawing>
          <wp:inline distT="0" distB="0" distL="0" distR="0">
            <wp:extent cx="6019180" cy="6551875"/>
            <wp:effectExtent l="19050" t="0" r="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833" cy="655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CDD" w:rsidSect="007444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801CF"/>
    <w:rsid w:val="00216CDD"/>
    <w:rsid w:val="007444F4"/>
    <w:rsid w:val="009862CD"/>
    <w:rsid w:val="00C00149"/>
    <w:rsid w:val="00CD6E6C"/>
    <w:rsid w:val="00D013DE"/>
    <w:rsid w:val="00D801CF"/>
    <w:rsid w:val="00DE2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4F4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216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216C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7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8</Pages>
  <Words>561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Adriano</dc:creator>
  <cp:lastModifiedBy>Adriano</cp:lastModifiedBy>
  <cp:revision>1</cp:revision>
  <dcterms:created xsi:type="dcterms:W3CDTF">2011-02-19T18:28:00Z</dcterms:created>
  <dcterms:modified xsi:type="dcterms:W3CDTF">2011-02-19T20:12:00Z</dcterms:modified>
</cp:coreProperties>
</file>